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0158817F" w:rsidR="009319D0" w:rsidRPr="00FC6BE5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FC6BE5">
        <w:rPr>
          <w:rFonts w:ascii="Futura Lt BT" w:hAnsi="Futura Lt BT"/>
          <w:b/>
          <w:sz w:val="28"/>
          <w:szCs w:val="28"/>
        </w:rPr>
        <w:t xml:space="preserve">W </w:t>
      </w:r>
      <w:r w:rsidR="00950FA2" w:rsidRPr="00FC6BE5">
        <w:rPr>
          <w:rFonts w:ascii="Futura Lt BT" w:hAnsi="Futura Lt BT"/>
          <w:b/>
          <w:sz w:val="28"/>
          <w:szCs w:val="28"/>
        </w:rPr>
        <w:t>2.</w:t>
      </w:r>
      <w:r w:rsidR="007A6747" w:rsidRPr="00FC6BE5">
        <w:rPr>
          <w:rFonts w:ascii="Futura Lt BT" w:hAnsi="Futura Lt BT"/>
          <w:b/>
          <w:sz w:val="28"/>
          <w:szCs w:val="28"/>
        </w:rPr>
        <w:t>3</w:t>
      </w:r>
      <w:r w:rsidRPr="00FC6BE5">
        <w:rPr>
          <w:rFonts w:ascii="Futura Lt BT" w:hAnsi="Futura Lt BT"/>
          <w:b/>
          <w:sz w:val="28"/>
          <w:szCs w:val="28"/>
        </w:rPr>
        <w:t xml:space="preserve"> </w:t>
      </w:r>
      <w:r w:rsidR="0035481E">
        <w:rPr>
          <w:rFonts w:ascii="Futura Lt BT" w:hAnsi="Futura Lt BT"/>
          <w:b/>
          <w:sz w:val="28"/>
          <w:szCs w:val="28"/>
        </w:rPr>
        <w:t>IMPACT</w:t>
      </w:r>
      <w:r w:rsidR="00406696" w:rsidRPr="00FC6BE5">
        <w:rPr>
          <w:rFonts w:ascii="Futura Lt BT" w:hAnsi="Futura Lt BT"/>
          <w:b/>
          <w:sz w:val="28"/>
          <w:szCs w:val="28"/>
        </w:rPr>
        <w:t xml:space="preserve"> </w:t>
      </w:r>
      <w:r w:rsidR="00FC6BE5" w:rsidRPr="00FC6BE5">
        <w:rPr>
          <w:rFonts w:ascii="Futura Lt BT" w:hAnsi="Futura Lt BT"/>
          <w:b/>
          <w:sz w:val="28"/>
          <w:szCs w:val="28"/>
        </w:rPr>
        <w:t>Ceramic</w:t>
      </w:r>
    </w:p>
    <w:p w14:paraId="65EB5522" w14:textId="77777777" w:rsidR="001A44A2" w:rsidRPr="00FC6BE5" w:rsidRDefault="00D94218"/>
    <w:p w14:paraId="102DF4FD" w14:textId="3EFB16E8" w:rsidR="009319D0" w:rsidRPr="004066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406696">
        <w:rPr>
          <w:rFonts w:ascii="Futura Lt BT" w:hAnsi="Futura Lt BT"/>
          <w:b/>
          <w:sz w:val="26"/>
          <w:szCs w:val="26"/>
        </w:rPr>
        <w:t>Wandschutz System Duplex</w:t>
      </w:r>
      <w:r w:rsidRPr="00406696">
        <w:rPr>
          <w:rFonts w:ascii="Futura Lt BT" w:hAnsi="Futura Lt BT" w:cs="Arial"/>
          <w:b/>
          <w:sz w:val="26"/>
          <w:szCs w:val="26"/>
        </w:rPr>
        <w:t xml:space="preserve"> </w:t>
      </w:r>
      <w:r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50FA2" w:rsidRPr="00406696">
        <w:rPr>
          <w:rFonts w:ascii="Futura Lt BT" w:hAnsi="Futura Lt BT" w:cs="Arial"/>
          <w:b/>
          <w:color w:val="94C11A"/>
          <w:sz w:val="26"/>
          <w:szCs w:val="26"/>
        </w:rPr>
        <w:t>2.</w:t>
      </w:r>
      <w:r w:rsidR="007A6747">
        <w:rPr>
          <w:rFonts w:ascii="Futura Lt BT" w:hAnsi="Futura Lt BT" w:cs="Arial"/>
          <w:b/>
          <w:color w:val="94C11A"/>
          <w:sz w:val="26"/>
          <w:szCs w:val="26"/>
        </w:rPr>
        <w:t>3</w:t>
      </w:r>
      <w:r w:rsidR="00F8393B" w:rsidRPr="00406696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406696" w:rsidRPr="00406696">
        <w:rPr>
          <w:rFonts w:ascii="Futura Lt BT" w:hAnsi="Futura Lt BT" w:cs="Arial"/>
          <w:b/>
          <w:color w:val="94C11A"/>
          <w:sz w:val="26"/>
          <w:szCs w:val="26"/>
        </w:rPr>
        <w:t>I</w:t>
      </w:r>
      <w:r w:rsidR="0035481E">
        <w:rPr>
          <w:rFonts w:ascii="Futura Lt BT" w:hAnsi="Futura Lt BT" w:cs="Arial"/>
          <w:b/>
          <w:color w:val="94C11A"/>
          <w:sz w:val="26"/>
          <w:szCs w:val="26"/>
        </w:rPr>
        <w:t>MPACT</w:t>
      </w:r>
      <w:r w:rsidR="00406696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FC6BE5">
        <w:rPr>
          <w:rFonts w:ascii="Futura Lt BT" w:hAnsi="Futura Lt BT" w:cs="Arial"/>
          <w:b/>
          <w:color w:val="94C11A"/>
          <w:sz w:val="26"/>
          <w:szCs w:val="26"/>
        </w:rPr>
        <w:t>Ceramic</w:t>
      </w:r>
    </w:p>
    <w:p w14:paraId="06086EFC" w14:textId="5361EA0D" w:rsidR="00406696" w:rsidRPr="005739F4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9 mm Impactplatte, Rohdichte 1900 kg/m³, mit spezieller </w:t>
      </w:r>
      <w:r w:rsidR="00FC6BE5">
        <w:rPr>
          <w:rFonts w:ascii="Futura Lt BT" w:hAnsi="Futura Lt BT"/>
        </w:rPr>
        <w:t>keramischer Beschichtung</w:t>
      </w:r>
      <w:r>
        <w:rPr>
          <w:rFonts w:ascii="Futura Lt BT" w:hAnsi="Futura Lt BT"/>
        </w:rPr>
        <w:t>, geprüft nach EN 438, unsichtbar befestigt, Ausdehnungskoeffizient 0,01 mm/mK</w:t>
      </w:r>
    </w:p>
    <w:p w14:paraId="0C9665E8" w14:textId="77777777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 xml:space="preserve">2-s1, d0 </w:t>
      </w:r>
      <w:r w:rsidRPr="00B94096">
        <w:rPr>
          <w:rFonts w:ascii="Futura Lt BT" w:hAnsi="Futura Lt BT"/>
        </w:rPr>
        <w:t>nach EN 13501-1</w:t>
      </w:r>
    </w:p>
    <w:p w14:paraId="00D03D24" w14:textId="77777777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 xml:space="preserve">9 </w:t>
      </w:r>
      <w:r w:rsidRPr="00B94096">
        <w:rPr>
          <w:rFonts w:ascii="Futura Lt BT" w:hAnsi="Futura Lt BT"/>
        </w:rPr>
        <w:t>mm</w:t>
      </w:r>
    </w:p>
    <w:p w14:paraId="4FC648F9" w14:textId="77777777" w:rsidR="00406696" w:rsidRPr="00B940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0408F9" w:rsidRDefault="009319D0" w:rsidP="009319D0">
      <w:pPr>
        <w:pStyle w:val="Textkrper"/>
        <w:jc w:val="both"/>
        <w:rPr>
          <w:rFonts w:ascii="Futura Lt BT" w:hAnsi="Futura Lt BT"/>
          <w:b/>
          <w:bCs/>
          <w:sz w:val="22"/>
          <w:szCs w:val="22"/>
        </w:rPr>
      </w:pPr>
    </w:p>
    <w:p w14:paraId="321780E1" w14:textId="0D07042B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7A6747">
        <w:rPr>
          <w:rFonts w:ascii="Futura Lt BT" w:hAnsi="Futura Lt BT"/>
          <w:b/>
          <w:bCs/>
          <w:sz w:val="24"/>
        </w:rPr>
        <w:t>3</w:t>
      </w:r>
      <w:r w:rsidR="00B93AF8">
        <w:rPr>
          <w:rFonts w:ascii="Futura Lt BT" w:hAnsi="Futura Lt BT"/>
          <w:b/>
          <w:bCs/>
          <w:sz w:val="24"/>
        </w:rPr>
        <w:t xml:space="preserve"> </w:t>
      </w:r>
      <w:r w:rsidR="00FC6BE5">
        <w:rPr>
          <w:rFonts w:ascii="Futura Lt BT" w:hAnsi="Futura Lt BT"/>
          <w:b/>
          <w:bCs/>
          <w:sz w:val="24"/>
        </w:rPr>
        <w:t>Ceramic</w:t>
      </w:r>
    </w:p>
    <w:p w14:paraId="0BBFC511" w14:textId="77777777" w:rsidR="009319D0" w:rsidRPr="00FC6BE5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FC6BE5">
        <w:rPr>
          <w:rFonts w:ascii="Futura Lt BT" w:hAnsi="Futura Lt BT"/>
          <w:sz w:val="22"/>
        </w:rPr>
        <w:t>18 // 94431 Pilsting</w:t>
      </w:r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3489C24E" w14:textId="0A54E233" w:rsidR="00CA4FD6" w:rsidRDefault="00406696" w:rsidP="00CA4FD6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mit </w:t>
      </w:r>
      <w:r w:rsidR="00FC6BE5">
        <w:rPr>
          <w:rFonts w:ascii="Futura Lt BT" w:hAnsi="Futura Lt BT"/>
          <w:b/>
        </w:rPr>
        <w:t>keramischer Beschichtung</w:t>
      </w:r>
    </w:p>
    <w:p w14:paraId="3019B5CF" w14:textId="77777777" w:rsidR="00406696" w:rsidRPr="004F75D9" w:rsidRDefault="00406696" w:rsidP="004F75D9">
      <w:pPr>
        <w:spacing w:before="120" w:after="120"/>
        <w:ind w:left="283"/>
        <w:jc w:val="both"/>
        <w:rPr>
          <w:rFonts w:ascii="Futura Lt BT" w:hAnsi="Futura Lt BT"/>
          <w:b/>
        </w:rPr>
      </w:pPr>
    </w:p>
    <w:p w14:paraId="23EFEA8D" w14:textId="4D3822A3" w:rsidR="00CA4FD6" w:rsidRPr="00406696" w:rsidRDefault="00406696" w:rsidP="0040669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>
        <w:rPr>
          <w:rFonts w:ascii="Futura Lt BT" w:hAnsi="Futura Lt BT"/>
        </w:rPr>
        <w:t>.</w:t>
      </w:r>
    </w:p>
    <w:p w14:paraId="405298A8" w14:textId="06A01A70" w:rsidR="001C4B97" w:rsidRPr="00C27A37" w:rsidRDefault="001C4B97" w:rsidP="00C27A3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C27A37">
        <w:rPr>
          <w:rFonts w:ascii="Futura Lt BT" w:hAnsi="Futura Lt BT"/>
        </w:rPr>
        <w:t xml:space="preserve">Tragprofilen aus stranggepresstem Aluminium und vier Alu-Einhängeagraffen pro Paneel. Zwischen </w:t>
      </w:r>
      <w:r w:rsidR="00C27A37" w:rsidRPr="00822CC1">
        <w:rPr>
          <w:rFonts w:ascii="Futura Lt BT" w:hAnsi="Futura Lt BT"/>
        </w:rPr>
        <w:t>den Paneelen dient ein Zwischenbefestigungsprofil aus Aluminium als seitlicher Verschiebeschutz.</w:t>
      </w:r>
      <w:r w:rsidR="00C27A37">
        <w:rPr>
          <w:rFonts w:ascii="Futura Lt BT" w:hAnsi="Futura Lt BT"/>
        </w:rPr>
        <w:t xml:space="preserve"> </w:t>
      </w:r>
      <w:r w:rsidR="00C27A37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="00C27A37"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43D960CC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822CC1">
        <w:rPr>
          <w:rFonts w:ascii="Futura Lt BT" w:hAnsi="Futura Lt BT"/>
        </w:rPr>
        <w:t>2</w:t>
      </w:r>
      <w:r w:rsidR="00406696">
        <w:rPr>
          <w:rFonts w:ascii="Futura Lt BT" w:hAnsi="Futura Lt BT"/>
        </w:rPr>
        <w:t>900</w:t>
      </w:r>
      <w:r w:rsidRPr="00B61072">
        <w:rPr>
          <w:rFonts w:ascii="Futura Lt BT" w:hAnsi="Futura Lt BT"/>
        </w:rPr>
        <w:t xml:space="preserve"> mm </w:t>
      </w:r>
    </w:p>
    <w:p w14:paraId="709F3C67" w14:textId="02B9040D" w:rsidR="00CA4FD6" w:rsidRPr="00406696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>
        <w:rPr>
          <w:rFonts w:ascii="Futura Lt BT" w:hAnsi="Futura Lt BT"/>
        </w:rPr>
        <w:t>; die Passpaneele sind in die Einheitspreise mit einzukalkulieren</w:t>
      </w:r>
    </w:p>
    <w:p w14:paraId="0EDD0AFE" w14:textId="13812A7A" w:rsidR="00406696" w:rsidRPr="004F75D9" w:rsidRDefault="00406696" w:rsidP="004F75D9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9B6D14">
        <w:rPr>
          <w:rFonts w:ascii="Futura Lt BT" w:hAnsi="Futura Lt BT"/>
        </w:rPr>
        <w:t xml:space="preserve">Der obere Abschluss erfolgt mit einer Abschlussleiste aus Aluminium </w:t>
      </w:r>
      <w:r>
        <w:rPr>
          <w:rFonts w:ascii="Futura Lt BT" w:hAnsi="Futura Lt BT"/>
        </w:rPr>
        <w:t xml:space="preserve">in T Form </w:t>
      </w:r>
      <w:r w:rsidRPr="004F75D9">
        <w:rPr>
          <w:rFonts w:ascii="Futura Lt BT" w:hAnsi="Futura Lt BT"/>
        </w:rPr>
        <w:t>( 17x5mm)</w:t>
      </w:r>
      <w:r w:rsidR="007A6747">
        <w:rPr>
          <w:rFonts w:ascii="Futura Lt BT" w:hAnsi="Futura Lt BT"/>
        </w:rPr>
        <w:t xml:space="preserve"> mit einem Radius von 5mm;</w:t>
      </w:r>
      <w:r w:rsidRPr="004F75D9">
        <w:rPr>
          <w:rFonts w:ascii="Futura Lt BT" w:hAnsi="Futura Lt BT"/>
        </w:rPr>
        <w:t xml:space="preserve"> pulverbeschichtet oder eloxiert je nach Kundenwunsch. Außerdem ist die Systemverbindung zu verkleben und konstruktiv sicherzustellen, dass die Aluminiumabschlussleiste bei Belastung der Wandpaneele statisch nicht beansprucht werden.</w:t>
      </w:r>
    </w:p>
    <w:p w14:paraId="40232FD2" w14:textId="6D6FF27F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>Die Paneelkanten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geschlossenporige Kantenoberfläche bzw. Passgenauigkeit der Paneele zu gewährleisten. </w:t>
      </w:r>
      <w:r w:rsidR="00C27A37">
        <w:rPr>
          <w:rFonts w:ascii="Futura Lt BT" w:hAnsi="Futura Lt BT"/>
        </w:rPr>
        <w:t>A</w:t>
      </w:r>
      <w:r w:rsidR="00822CC1">
        <w:rPr>
          <w:rFonts w:ascii="Futura Lt BT" w:hAnsi="Futura Lt BT"/>
        </w:rPr>
        <w:t>lle Kanten der Wandpaneele enthalten eine Nutausbildung für die Systemverbindungen</w:t>
      </w:r>
    </w:p>
    <w:p w14:paraId="2AF6F94C" w14:textId="1974411E" w:rsidR="00D86211" w:rsidRPr="00D94218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abzufugen</w:t>
      </w:r>
    </w:p>
    <w:p w14:paraId="3DD1B31D" w14:textId="77777777" w:rsidR="00D94218" w:rsidRPr="00D94218" w:rsidRDefault="00D94218" w:rsidP="00D94218">
      <w:pPr>
        <w:jc w:val="right"/>
        <w:rPr>
          <w:rFonts w:ascii="Futura Lt BT" w:hAnsi="Futura Lt BT"/>
          <w:sz w:val="20"/>
        </w:rPr>
      </w:pPr>
    </w:p>
    <w:p w14:paraId="5FB990FF" w14:textId="157ED23A" w:rsidR="00D86211" w:rsidRPr="009C5204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>
        <w:rPr>
          <w:rFonts w:ascii="Futura Lt BT" w:hAnsi="Futura Lt BT"/>
        </w:rPr>
        <w:t>HPL-Vollkernmaterial vorzunehmen</w:t>
      </w:r>
    </w:p>
    <w:p w14:paraId="7FE5EF8E" w14:textId="77777777" w:rsidR="00822CC1" w:rsidRPr="000408F9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4F86526C" w14:textId="77777777" w:rsidR="00CA4FD6" w:rsidRDefault="00CA4FD6" w:rsidP="00A258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F14D70B" w14:textId="77777777" w:rsidR="00CA4FD6" w:rsidRPr="001D4F9A" w:rsidRDefault="00CA4FD6" w:rsidP="00CA4FD6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78B3DD98" w14:textId="2281A4FD" w:rsidR="00D86211" w:rsidRPr="000408F9" w:rsidRDefault="00D86211" w:rsidP="000408F9">
      <w:pPr>
        <w:ind w:left="360"/>
        <w:rPr>
          <w:rFonts w:ascii="Futura Lt BT" w:hAnsi="Futura Lt BT"/>
        </w:rPr>
      </w:pPr>
    </w:p>
    <w:p w14:paraId="2DC9652D" w14:textId="77777777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>Einheitspreis pro lfm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A34CE2" w14:textId="77777777" w:rsidR="00A37B8B" w:rsidRPr="00D86211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D4F9A">
        <w:rPr>
          <w:rFonts w:ascii="Futura Lt BT" w:hAnsi="Futura Lt BT"/>
          <w:szCs w:val="22"/>
        </w:rPr>
        <w:t>Abschluss</w:t>
      </w:r>
    </w:p>
    <w:p w14:paraId="3E427B8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1:</w:t>
      </w:r>
      <w:r w:rsidRPr="00A37B8B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2:</w:t>
      </w:r>
      <w:r w:rsidRPr="00A37B8B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C934E9A" w14:textId="00284DF1" w:rsidR="00A37B8B" w:rsidRP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3:</w:t>
      </w:r>
      <w:r w:rsidRPr="00A37B8B">
        <w:rPr>
          <w:rFonts w:ascii="Futura Lt BT" w:hAnsi="Futura Lt BT"/>
        </w:rPr>
        <w:t xml:space="preserve"> die untere Abschlussleiste (17 x </w:t>
      </w:r>
      <w:r w:rsidR="00666D30">
        <w:rPr>
          <w:rFonts w:ascii="Futura Lt BT" w:hAnsi="Futura Lt BT"/>
        </w:rPr>
        <w:t>5</w:t>
      </w:r>
      <w:r w:rsidRPr="00A37B8B">
        <w:rPr>
          <w:rFonts w:ascii="Futura Lt BT" w:hAnsi="Futura Lt BT"/>
        </w:rPr>
        <w:t xml:space="preserve"> mm) ist als </w:t>
      </w:r>
      <w:r w:rsidR="00CE7E1B">
        <w:rPr>
          <w:rFonts w:ascii="Futura Lt BT" w:hAnsi="Futura Lt BT"/>
        </w:rPr>
        <w:t>Aluminium</w:t>
      </w:r>
      <w:r w:rsidR="00666D30">
        <w:rPr>
          <w:rFonts w:ascii="Futura Lt BT" w:hAnsi="Futura Lt BT"/>
        </w:rPr>
        <w:t>-T-Profil</w:t>
      </w:r>
      <w:r w:rsidRPr="00A37B8B">
        <w:rPr>
          <w:rFonts w:ascii="Futura Lt BT" w:hAnsi="Futura Lt BT"/>
        </w:rPr>
        <w:t xml:space="preserve"> gemäß </w:t>
      </w:r>
      <w:r w:rsidR="00CE7E1B">
        <w:rPr>
          <w:rFonts w:ascii="Futura Lt BT" w:hAnsi="Futura Lt BT"/>
        </w:rPr>
        <w:t xml:space="preserve">der </w:t>
      </w:r>
      <w:r w:rsidRPr="00A37B8B">
        <w:rPr>
          <w:rFonts w:ascii="Futura Lt BT" w:hAnsi="Futura Lt BT"/>
        </w:rPr>
        <w:t>obere</w:t>
      </w:r>
      <w:r w:rsidR="00CE7E1B">
        <w:rPr>
          <w:rFonts w:ascii="Futura Lt BT" w:hAnsi="Futura Lt BT"/>
        </w:rPr>
        <w:t>n</w:t>
      </w:r>
      <w:r w:rsidRPr="00A37B8B">
        <w:rPr>
          <w:rFonts w:ascii="Futura Lt BT" w:hAnsi="Futura Lt BT"/>
        </w:rPr>
        <w:t xml:space="preserve"> Abschlussleiste auszuführen</w:t>
      </w:r>
    </w:p>
    <w:p w14:paraId="2A3B2D28" w14:textId="77777777" w:rsidR="00A37B8B" w:rsidRPr="00A37B8B" w:rsidRDefault="00A37B8B" w:rsidP="00A37B8B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1D4F9A">
        <w:rPr>
          <w:rFonts w:ascii="Futura Lt BT" w:hAnsi="Futura Lt BT"/>
        </w:rPr>
        <w:t>Einheitspreis pro lfm</w:t>
      </w:r>
      <w:r w:rsidRPr="001D4F9A">
        <w:rPr>
          <w:rFonts w:ascii="Futura Lt BT" w:hAnsi="Futura Lt BT"/>
          <w:sz w:val="20"/>
        </w:rPr>
        <w:t xml:space="preserve"> ______________ </w:t>
      </w:r>
      <w:r w:rsidRPr="001D4F9A">
        <w:rPr>
          <w:rFonts w:ascii="Futura Lt BT" w:hAnsi="Futura Lt BT"/>
        </w:rPr>
        <w:t>EUR</w:t>
      </w:r>
      <w:r w:rsidRPr="001D4F9A">
        <w:rPr>
          <w:rFonts w:ascii="Futura Lt BT" w:hAnsi="Futura Lt BT"/>
          <w:sz w:val="20"/>
        </w:rPr>
        <w:t xml:space="preserve">          </w:t>
      </w:r>
      <w:r w:rsidRPr="001D4F9A">
        <w:rPr>
          <w:rFonts w:ascii="Futura Lt BT" w:hAnsi="Futura Lt BT"/>
          <w:sz w:val="20"/>
        </w:rPr>
        <w:tab/>
      </w:r>
      <w:r w:rsidRPr="001D4F9A">
        <w:rPr>
          <w:rFonts w:ascii="Futura Lt BT" w:hAnsi="Futura Lt BT"/>
        </w:rPr>
        <w:t>Gesamtpreis</w:t>
      </w:r>
      <w:r w:rsidRPr="001D4F9A">
        <w:rPr>
          <w:rFonts w:ascii="Futura Lt BT" w:hAnsi="Futura Lt BT"/>
          <w:sz w:val="20"/>
        </w:rPr>
        <w:t xml:space="preserve"> _______________ </w:t>
      </w:r>
      <w:r w:rsidRPr="001D4F9A">
        <w:rPr>
          <w:rFonts w:ascii="Futura Lt BT" w:hAnsi="Futura Lt BT"/>
        </w:rPr>
        <w:t>EUR</w:t>
      </w:r>
    </w:p>
    <w:p w14:paraId="72124BE6" w14:textId="77777777" w:rsidR="00A37B8B" w:rsidRPr="001D4F9A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F946DD3" w14:textId="0139D75C" w:rsidR="00822CC1" w:rsidRPr="000408F9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0408F9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0408F9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0408F9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0408F9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seitlicher Abschluss mit</w:t>
      </w:r>
      <w:r w:rsidR="00666D30" w:rsidRPr="000408F9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0408F9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0408F9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0408F9" w:rsidRDefault="00552EAD" w:rsidP="000408F9">
      <w:pPr>
        <w:jc w:val="both"/>
        <w:rPr>
          <w:rFonts w:ascii="Futura Lt BT" w:hAnsi="Futura Lt BT"/>
        </w:rPr>
      </w:pPr>
    </w:p>
    <w:p w14:paraId="0EB9CF8B" w14:textId="26F62959" w:rsidR="00B869BC" w:rsidRPr="000408F9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Einheitspreis pro </w:t>
      </w:r>
      <w:r w:rsidR="00F830DA" w:rsidRPr="000408F9">
        <w:rPr>
          <w:rFonts w:ascii="Futura Lt BT" w:hAnsi="Futura Lt BT"/>
        </w:rPr>
        <w:t>Stück</w:t>
      </w:r>
      <w:r w:rsidRPr="000408F9">
        <w:rPr>
          <w:rFonts w:ascii="Futura Lt BT" w:hAnsi="Futura Lt BT"/>
          <w:sz w:val="20"/>
        </w:rPr>
        <w:t xml:space="preserve"> ______________ </w:t>
      </w:r>
      <w:r w:rsidRPr="000408F9">
        <w:rPr>
          <w:rFonts w:ascii="Futura Lt BT" w:hAnsi="Futura Lt BT"/>
        </w:rPr>
        <w:t>EUR</w:t>
      </w:r>
      <w:r w:rsidRPr="000408F9">
        <w:rPr>
          <w:rFonts w:ascii="Futura Lt BT" w:hAnsi="Futura Lt BT"/>
          <w:sz w:val="20"/>
        </w:rPr>
        <w:t xml:space="preserve">          </w:t>
      </w:r>
      <w:r w:rsidRPr="000408F9">
        <w:rPr>
          <w:rFonts w:ascii="Futura Lt BT" w:hAnsi="Futura Lt BT"/>
          <w:sz w:val="20"/>
        </w:rPr>
        <w:tab/>
      </w:r>
      <w:r w:rsidRPr="000408F9">
        <w:rPr>
          <w:rFonts w:ascii="Futura Lt BT" w:hAnsi="Futura Lt BT"/>
        </w:rPr>
        <w:t>Gesamtpreis</w:t>
      </w:r>
      <w:r w:rsidRPr="000408F9">
        <w:rPr>
          <w:rFonts w:ascii="Futura Lt BT" w:hAnsi="Futura Lt BT"/>
          <w:sz w:val="20"/>
        </w:rPr>
        <w:t xml:space="preserve"> _______________ </w:t>
      </w:r>
      <w:r w:rsidRPr="000408F9">
        <w:rPr>
          <w:rFonts w:ascii="Futura Lt BT" w:hAnsi="Futura Lt BT"/>
        </w:rPr>
        <w:t>EUR</w:t>
      </w:r>
    </w:p>
    <w:p w14:paraId="2006A9C9" w14:textId="77777777" w:rsidR="00B869BC" w:rsidRPr="000408F9" w:rsidRDefault="00B869BC" w:rsidP="000408F9">
      <w:pPr>
        <w:rPr>
          <w:rFonts w:ascii="Futura Lt BT" w:hAnsi="Futura Lt BT"/>
        </w:rPr>
      </w:pPr>
    </w:p>
    <w:p w14:paraId="455CCFC7" w14:textId="2E1F5650" w:rsidR="00F830DA" w:rsidRPr="00F830DA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F830DA">
        <w:rPr>
          <w:rFonts w:ascii="Futura Lt BT" w:hAnsi="Futura Lt BT"/>
        </w:rPr>
        <w:t>ie senkrechte Stoßverbindung zum angrenzenden Paneel ist wie in Pos. 1 beschrieben herzustell</w:t>
      </w:r>
      <w:r w:rsidRPr="004350C7">
        <w:rPr>
          <w:rFonts w:ascii="Futura Lt BT" w:hAnsi="Futura Lt BT"/>
        </w:rPr>
        <w:t>en</w:t>
      </w:r>
    </w:p>
    <w:p w14:paraId="1B3EAF13" w14:textId="77777777" w:rsidR="00CA4FD6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14B4BAA" w14:textId="6A87A428" w:rsidR="00CA4FD6" w:rsidRPr="004F75D9" w:rsidRDefault="00CA4FD6" w:rsidP="004F75D9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A2942C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7C6DC710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3BF53590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Paneelhöhe an der Wand zu befestigen; angrenzend werden die Wandpaneele mittels </w:t>
      </w:r>
      <w:r w:rsidRPr="004350C7">
        <w:rPr>
          <w:rFonts w:ascii="Futura Lt BT" w:hAnsi="Futura Lt BT"/>
        </w:rPr>
        <w:lastRenderedPageBreak/>
        <w:t xml:space="preserve">Aluminiumprofil montiert; </w:t>
      </w:r>
      <w:bookmarkStart w:id="0" w:name="_Hlk130997523"/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das Außeneck</w:t>
      </w:r>
      <w:r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bookmarkEnd w:id="0"/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960A95C" w14:textId="4730CBC7" w:rsidR="004350C7" w:rsidRPr="004F75D9" w:rsidRDefault="004350C7" w:rsidP="004F75D9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>Die zwei Vierkantprofile 18 x 18 mm sind mittels Montagelasche in Paneelhöhe an der Wand zu befestigen; der durch den Sonderwinkel entstehende Zwischenraum an den zwei Profilen wird durchgehend verschweißt und verschliffen; angrenzend werden die Wandpaneele mittels Aluminiumprofil montiert</w:t>
      </w:r>
      <w:r w:rsidR="004F75D9">
        <w:rPr>
          <w:rFonts w:ascii="Futura Lt BT" w:hAnsi="Futura Lt BT"/>
        </w:rPr>
        <w:t xml:space="preserve"> </w:t>
      </w:r>
      <w:r w:rsidR="004F75D9" w:rsidRPr="004350C7">
        <w:rPr>
          <w:rFonts w:ascii="Futura Lt BT" w:hAnsi="Futura Lt BT"/>
        </w:rPr>
        <w:t xml:space="preserve">die obere </w:t>
      </w:r>
      <w:r w:rsidR="004F75D9">
        <w:rPr>
          <w:rFonts w:ascii="Futura Lt BT" w:hAnsi="Futura Lt BT"/>
        </w:rPr>
        <w:t>Aluminium</w:t>
      </w:r>
      <w:r w:rsidR="004F75D9"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das Außeneck</w:t>
      </w:r>
      <w:r w:rsidR="004F75D9"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p w14:paraId="2872E291" w14:textId="77777777" w:rsidR="0066210F" w:rsidRPr="004350C7" w:rsidRDefault="0066210F" w:rsidP="0066210F">
      <w:pPr>
        <w:pStyle w:val="Listenabsatz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136E7B4D" w14:textId="03ED1F42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AD4DAC1" w14:textId="12D8E54C" w:rsidR="00C36687" w:rsidRDefault="00C36687" w:rsidP="00C36687">
      <w:pPr>
        <w:rPr>
          <w:rFonts w:ascii="Futura Lt BT" w:hAnsi="Futura Lt BT"/>
          <w:sz w:val="18"/>
          <w:szCs w:val="18"/>
        </w:rPr>
      </w:pPr>
    </w:p>
    <w:p w14:paraId="25E15D84" w14:textId="51CD60AD" w:rsidR="00C36687" w:rsidRPr="00C36687" w:rsidRDefault="00C36687" w:rsidP="00C36687">
      <w:pPr>
        <w:tabs>
          <w:tab w:val="left" w:pos="8235"/>
        </w:tabs>
      </w:pPr>
      <w:r>
        <w:tab/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Einfräsung.</w:t>
      </w:r>
    </w:p>
    <w:p w14:paraId="24903D8E" w14:textId="77777777" w:rsidR="001C4B97" w:rsidRPr="00C442D0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0408F9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0408F9" w:rsidRDefault="00CA4FD6" w:rsidP="00D67163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46085399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="00E67064">
        <w:rPr>
          <w:rFonts w:ascii="Futura Lt BT" w:hAnsi="Futura Lt BT"/>
        </w:rPr>
        <w:t>leiste ist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lastRenderedPageBreak/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9F1BB9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ECE3343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0408F9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24E1A939" w:rsidR="009319D0" w:rsidRDefault="009319D0"/>
    <w:p w14:paraId="0025C534" w14:textId="440B1908" w:rsidR="000408F9" w:rsidRPr="000408F9" w:rsidRDefault="000408F9" w:rsidP="000408F9"/>
    <w:p w14:paraId="78CC2A23" w14:textId="4B796DF6" w:rsidR="000408F9" w:rsidRPr="000408F9" w:rsidRDefault="000408F9" w:rsidP="000408F9"/>
    <w:p w14:paraId="0C7C49EA" w14:textId="172C5DCB" w:rsidR="000408F9" w:rsidRPr="000408F9" w:rsidRDefault="000408F9" w:rsidP="000408F9"/>
    <w:p w14:paraId="1C16E8AD" w14:textId="35E8E39B" w:rsidR="000408F9" w:rsidRPr="000408F9" w:rsidRDefault="000408F9" w:rsidP="000408F9"/>
    <w:p w14:paraId="427071F9" w14:textId="6ED12DED" w:rsidR="000408F9" w:rsidRPr="000408F9" w:rsidRDefault="000408F9" w:rsidP="000408F9"/>
    <w:p w14:paraId="69DBE072" w14:textId="333E5F4A" w:rsidR="000408F9" w:rsidRPr="000408F9" w:rsidRDefault="000408F9" w:rsidP="000408F9"/>
    <w:p w14:paraId="7ADA669B" w14:textId="279F4883" w:rsidR="000408F9" w:rsidRPr="000408F9" w:rsidRDefault="000408F9" w:rsidP="000408F9"/>
    <w:p w14:paraId="24AD9B57" w14:textId="332D129A" w:rsidR="000408F9" w:rsidRPr="000408F9" w:rsidRDefault="000408F9" w:rsidP="000408F9"/>
    <w:p w14:paraId="632F680C" w14:textId="2CB786DA" w:rsidR="000408F9" w:rsidRPr="000408F9" w:rsidRDefault="000408F9" w:rsidP="000408F9"/>
    <w:p w14:paraId="17BD21A7" w14:textId="4DC0CFF2" w:rsidR="000408F9" w:rsidRPr="000408F9" w:rsidRDefault="000408F9" w:rsidP="000408F9"/>
    <w:p w14:paraId="78F64D4E" w14:textId="1C0093BD" w:rsidR="000408F9" w:rsidRPr="000408F9" w:rsidRDefault="000408F9" w:rsidP="000408F9"/>
    <w:p w14:paraId="5D306A70" w14:textId="25702E0B" w:rsidR="000408F9" w:rsidRPr="000408F9" w:rsidRDefault="000408F9" w:rsidP="000408F9"/>
    <w:p w14:paraId="5BA3304A" w14:textId="1E806DFD" w:rsidR="000408F9" w:rsidRPr="000408F9" w:rsidRDefault="000408F9" w:rsidP="000408F9"/>
    <w:p w14:paraId="400833FD" w14:textId="15BF49C7" w:rsidR="000408F9" w:rsidRPr="000408F9" w:rsidRDefault="000408F9" w:rsidP="000408F9"/>
    <w:p w14:paraId="667E1B1A" w14:textId="0EE29D0C" w:rsidR="000408F9" w:rsidRPr="000408F9" w:rsidRDefault="000408F9" w:rsidP="000408F9"/>
    <w:p w14:paraId="26AF9EB7" w14:textId="3A68A5A7" w:rsidR="000408F9" w:rsidRPr="000408F9" w:rsidRDefault="000408F9" w:rsidP="000408F9"/>
    <w:p w14:paraId="5BA7C2F8" w14:textId="4DEF92FD" w:rsidR="000408F9" w:rsidRPr="000408F9" w:rsidRDefault="000408F9" w:rsidP="000408F9"/>
    <w:p w14:paraId="7AE6C727" w14:textId="02731BCE" w:rsidR="000408F9" w:rsidRPr="000408F9" w:rsidRDefault="000408F9" w:rsidP="000408F9"/>
    <w:p w14:paraId="14FE7266" w14:textId="00776E41" w:rsidR="000408F9" w:rsidRPr="000408F9" w:rsidRDefault="000408F9" w:rsidP="000408F9"/>
    <w:p w14:paraId="00CD6AC4" w14:textId="638588B1" w:rsidR="000408F9" w:rsidRPr="000408F9" w:rsidRDefault="000408F9" w:rsidP="000408F9"/>
    <w:p w14:paraId="14D9C914" w14:textId="0203B62C" w:rsidR="000408F9" w:rsidRPr="000408F9" w:rsidRDefault="000408F9" w:rsidP="000408F9"/>
    <w:p w14:paraId="63706869" w14:textId="6EF91407" w:rsidR="000408F9" w:rsidRDefault="000408F9" w:rsidP="000408F9"/>
    <w:sectPr w:rsidR="00040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673A" w14:textId="77777777" w:rsidR="00D94218" w:rsidRDefault="00D942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10C13752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D94218">
      <w:rPr>
        <w:rFonts w:ascii="Futura Lt BT" w:hAnsi="Futura Lt BT"/>
        <w:sz w:val="18"/>
        <w:szCs w:val="18"/>
      </w:rPr>
      <w:t>04/2023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EFE2" w14:textId="77777777" w:rsidR="00D94218" w:rsidRDefault="00D942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08A4" w14:textId="77777777" w:rsidR="00D94218" w:rsidRDefault="00D942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8BE6" w14:textId="77777777" w:rsidR="00D94218" w:rsidRDefault="00D942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3CBF" w14:textId="77777777" w:rsidR="00D94218" w:rsidRDefault="00D942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42094">
    <w:abstractNumId w:val="3"/>
  </w:num>
  <w:num w:numId="2" w16cid:durableId="791365588">
    <w:abstractNumId w:val="8"/>
  </w:num>
  <w:num w:numId="3" w16cid:durableId="614479314">
    <w:abstractNumId w:val="0"/>
  </w:num>
  <w:num w:numId="4" w16cid:durableId="1495075195">
    <w:abstractNumId w:val="1"/>
  </w:num>
  <w:num w:numId="5" w16cid:durableId="84155066">
    <w:abstractNumId w:val="5"/>
  </w:num>
  <w:num w:numId="6" w16cid:durableId="837113610">
    <w:abstractNumId w:val="4"/>
  </w:num>
  <w:num w:numId="7" w16cid:durableId="834149587">
    <w:abstractNumId w:val="2"/>
  </w:num>
  <w:num w:numId="8" w16cid:durableId="415783680">
    <w:abstractNumId w:val="7"/>
  </w:num>
  <w:num w:numId="9" w16cid:durableId="33508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408F9"/>
    <w:rsid w:val="000640EA"/>
    <w:rsid w:val="000729BF"/>
    <w:rsid w:val="00152D05"/>
    <w:rsid w:val="001A6B31"/>
    <w:rsid w:val="001C4B97"/>
    <w:rsid w:val="001D4F9A"/>
    <w:rsid w:val="0035481E"/>
    <w:rsid w:val="003B5F7C"/>
    <w:rsid w:val="00406696"/>
    <w:rsid w:val="004350C7"/>
    <w:rsid w:val="0048595B"/>
    <w:rsid w:val="004F75D9"/>
    <w:rsid w:val="005452C9"/>
    <w:rsid w:val="00552EAD"/>
    <w:rsid w:val="005D5FE2"/>
    <w:rsid w:val="0066210F"/>
    <w:rsid w:val="00666D30"/>
    <w:rsid w:val="00741410"/>
    <w:rsid w:val="007840F6"/>
    <w:rsid w:val="007A6747"/>
    <w:rsid w:val="00822CC1"/>
    <w:rsid w:val="00851849"/>
    <w:rsid w:val="0085317B"/>
    <w:rsid w:val="009319D0"/>
    <w:rsid w:val="00950FA2"/>
    <w:rsid w:val="009F252B"/>
    <w:rsid w:val="00A25874"/>
    <w:rsid w:val="00A37B8B"/>
    <w:rsid w:val="00B25150"/>
    <w:rsid w:val="00B869BC"/>
    <w:rsid w:val="00B93AF8"/>
    <w:rsid w:val="00C27A37"/>
    <w:rsid w:val="00C36687"/>
    <w:rsid w:val="00CA4FD6"/>
    <w:rsid w:val="00CE7E1B"/>
    <w:rsid w:val="00D67163"/>
    <w:rsid w:val="00D86211"/>
    <w:rsid w:val="00D94218"/>
    <w:rsid w:val="00E054A1"/>
    <w:rsid w:val="00E67064"/>
    <w:rsid w:val="00F830DA"/>
    <w:rsid w:val="00F8393B"/>
    <w:rsid w:val="00F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14</cp:revision>
  <cp:lastPrinted>2019-04-04T12:45:00Z</cp:lastPrinted>
  <dcterms:created xsi:type="dcterms:W3CDTF">2019-05-20T07:29:00Z</dcterms:created>
  <dcterms:modified xsi:type="dcterms:W3CDTF">2023-04-17T12:29:00Z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